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10247" w14:textId="7EF41912" w:rsidR="00701407" w:rsidRPr="00BC6306" w:rsidRDefault="00701407" w:rsidP="00BC6306">
      <w:pPr>
        <w:spacing w:line="360" w:lineRule="auto"/>
        <w:jc w:val="center"/>
        <w:rPr>
          <w:rFonts w:ascii="Trebuchet MS" w:hAnsi="Trebuchet MS" w:cs="Poppins"/>
          <w:b/>
          <w:bCs/>
          <w:color w:val="235C80"/>
          <w:sz w:val="32"/>
          <w:szCs w:val="32"/>
        </w:rPr>
      </w:pPr>
      <w:r w:rsidRPr="00BC6306">
        <w:rPr>
          <w:rFonts w:ascii="Trebuchet MS" w:hAnsi="Trebuchet MS" w:cs="Poppins"/>
          <w:b/>
          <w:bCs/>
          <w:color w:val="235C80"/>
          <w:sz w:val="32"/>
          <w:szCs w:val="32"/>
        </w:rPr>
        <w:t xml:space="preserve">There’s No Place Like Home: </w:t>
      </w:r>
      <w:r w:rsidR="006C5659" w:rsidRPr="00BC6306">
        <w:rPr>
          <w:rFonts w:ascii="Trebuchet MS" w:hAnsi="Trebuchet MS" w:cs="Poppins"/>
          <w:b/>
          <w:bCs/>
          <w:color w:val="235C80"/>
          <w:sz w:val="32"/>
          <w:szCs w:val="32"/>
        </w:rPr>
        <w:t>Community</w:t>
      </w:r>
      <w:r w:rsidR="00104B0F" w:rsidRPr="00BC6306">
        <w:rPr>
          <w:rFonts w:ascii="Trebuchet MS" w:hAnsi="Trebuchet MS" w:cs="Poppins"/>
          <w:b/>
          <w:bCs/>
          <w:color w:val="235C80"/>
          <w:sz w:val="32"/>
          <w:szCs w:val="32"/>
        </w:rPr>
        <w:t xml:space="preserve"> Inclusion</w:t>
      </w:r>
    </w:p>
    <w:p w14:paraId="34BF3E47" w14:textId="3D312016" w:rsidR="0054353F" w:rsidRPr="00F0519A" w:rsidRDefault="0054353F" w:rsidP="00BC6306">
      <w:pPr>
        <w:spacing w:line="360" w:lineRule="auto"/>
        <w:jc w:val="both"/>
        <w:rPr>
          <w:rFonts w:ascii="Trebuchet MS" w:hAnsi="Trebuchet MS" w:cs="Poppins"/>
          <w:sz w:val="28"/>
          <w:szCs w:val="28"/>
        </w:rPr>
      </w:pPr>
      <w:r w:rsidRPr="00F0519A">
        <w:rPr>
          <w:rFonts w:ascii="Trebuchet MS" w:hAnsi="Trebuchet MS" w:cs="Poppins"/>
          <w:sz w:val="28"/>
          <w:szCs w:val="28"/>
        </w:rPr>
        <w:t xml:space="preserve">We asked participants in our national housing decision-making study about how important being included in the community is to them. </w:t>
      </w:r>
      <w:r w:rsidR="00D9046A" w:rsidRPr="00F0519A">
        <w:rPr>
          <w:rFonts w:ascii="Trebuchet MS" w:hAnsi="Trebuchet MS" w:cs="Poppins"/>
          <w:sz w:val="28"/>
          <w:szCs w:val="28"/>
        </w:rPr>
        <w:t>The study included</w:t>
      </w:r>
      <w:r w:rsidRPr="00F0519A">
        <w:rPr>
          <w:rFonts w:ascii="Trebuchet MS" w:hAnsi="Trebuchet MS" w:cs="Poppins"/>
          <w:sz w:val="28"/>
          <w:szCs w:val="28"/>
        </w:rPr>
        <w:t xml:space="preserve"> 726 people with intellectual and/or developmental disabilities (I/DD) and family members. Here’s what we found! </w:t>
      </w:r>
    </w:p>
    <w:p w14:paraId="31F4B321" w14:textId="18A27FB8" w:rsidR="00EB35E0" w:rsidRPr="00F0519A" w:rsidRDefault="00EB35E0" w:rsidP="00BC6306">
      <w:pPr>
        <w:pStyle w:val="Heading1"/>
        <w:spacing w:line="360" w:lineRule="auto"/>
        <w:rPr>
          <w:rFonts w:ascii="Trebuchet MS" w:hAnsi="Trebuchet MS" w:cs="Poppins"/>
          <w:b/>
          <w:bCs/>
          <w:noProof/>
          <w:color w:val="262626" w:themeColor="text1" w:themeTint="D9"/>
          <w:sz w:val="28"/>
          <w:szCs w:val="28"/>
        </w:rPr>
      </w:pPr>
      <w:r w:rsidRPr="00F0519A">
        <w:rPr>
          <w:rFonts w:ascii="Trebuchet MS" w:hAnsi="Trebuchet MS" w:cs="Poppins"/>
          <w:b/>
          <w:bCs/>
          <w:noProof/>
          <w:color w:val="262626" w:themeColor="text1" w:themeTint="D9"/>
          <w:sz w:val="28"/>
          <w:szCs w:val="28"/>
        </w:rPr>
        <w:t xml:space="preserve">COMMUNITY </w:t>
      </w:r>
      <w:r w:rsidR="00B81F01" w:rsidRPr="00F0519A">
        <w:rPr>
          <w:rFonts w:ascii="Trebuchet MS" w:hAnsi="Trebuchet MS" w:cs="Poppins"/>
          <w:b/>
          <w:bCs/>
          <w:noProof/>
          <w:color w:val="262626" w:themeColor="text1" w:themeTint="D9"/>
          <w:sz w:val="28"/>
          <w:szCs w:val="28"/>
        </w:rPr>
        <w:t>I</w:t>
      </w:r>
      <w:r w:rsidRPr="00F0519A">
        <w:rPr>
          <w:rFonts w:ascii="Trebuchet MS" w:hAnsi="Trebuchet MS" w:cs="Poppins"/>
          <w:b/>
          <w:bCs/>
          <w:noProof/>
          <w:color w:val="262626" w:themeColor="text1" w:themeTint="D9"/>
          <w:sz w:val="28"/>
          <w:szCs w:val="28"/>
        </w:rPr>
        <w:t>S VERY IMPORTANT TO PEOPLE</w:t>
      </w:r>
    </w:p>
    <w:p w14:paraId="59115D93" w14:textId="6AF6EEA8" w:rsidR="00BC6306" w:rsidRPr="00F0519A" w:rsidRDefault="004C308F" w:rsidP="00BC6306">
      <w:pPr>
        <w:spacing w:line="360" w:lineRule="auto"/>
        <w:jc w:val="both"/>
        <w:rPr>
          <w:rFonts w:ascii="Trebuchet MS" w:hAnsi="Trebuchet MS" w:cs="Poppins"/>
          <w:noProof/>
          <w:sz w:val="28"/>
          <w:szCs w:val="28"/>
        </w:rPr>
      </w:pPr>
      <w:r w:rsidRPr="00F0519A">
        <w:rPr>
          <w:rFonts w:ascii="Trebuchet MS" w:hAnsi="Trebuchet MS" w:cs="Poppins"/>
          <w:noProof/>
          <w:sz w:val="28"/>
          <w:szCs w:val="28"/>
        </w:rPr>
        <w:t xml:space="preserve">People </w:t>
      </w:r>
      <w:r w:rsidR="0054353F" w:rsidRPr="00F0519A">
        <w:rPr>
          <w:rFonts w:ascii="Trebuchet MS" w:hAnsi="Trebuchet MS" w:cs="Poppins"/>
          <w:noProof/>
          <w:sz w:val="28"/>
          <w:szCs w:val="28"/>
        </w:rPr>
        <w:t xml:space="preserve">with I/DD </w:t>
      </w:r>
      <w:r w:rsidRPr="00F0519A">
        <w:rPr>
          <w:rFonts w:ascii="Trebuchet MS" w:hAnsi="Trebuchet MS" w:cs="Poppins"/>
          <w:noProof/>
          <w:sz w:val="28"/>
          <w:szCs w:val="28"/>
        </w:rPr>
        <w:t xml:space="preserve">said </w:t>
      </w:r>
      <w:r w:rsidR="0054353F" w:rsidRPr="00F0519A">
        <w:rPr>
          <w:rFonts w:ascii="Trebuchet MS" w:hAnsi="Trebuchet MS" w:cs="Poppins"/>
          <w:noProof/>
          <w:sz w:val="28"/>
          <w:szCs w:val="28"/>
        </w:rPr>
        <w:t xml:space="preserve">being part of the </w:t>
      </w:r>
      <w:r w:rsidRPr="00F0519A">
        <w:rPr>
          <w:rFonts w:ascii="Trebuchet MS" w:hAnsi="Trebuchet MS" w:cs="Poppins"/>
          <w:noProof/>
          <w:sz w:val="28"/>
          <w:szCs w:val="28"/>
        </w:rPr>
        <w:t>community was very important to them</w:t>
      </w:r>
      <w:r w:rsidR="00A53928" w:rsidRPr="00F0519A">
        <w:rPr>
          <w:rFonts w:ascii="Trebuchet MS" w:hAnsi="Trebuchet MS" w:cs="Poppins"/>
          <w:noProof/>
          <w:sz w:val="28"/>
          <w:szCs w:val="28"/>
        </w:rPr>
        <w:t>.</w:t>
      </w:r>
      <w:r w:rsidR="00EB35E0" w:rsidRPr="00F0519A">
        <w:rPr>
          <w:rFonts w:ascii="Trebuchet MS" w:hAnsi="Trebuchet MS" w:cs="Poppins"/>
          <w:noProof/>
          <w:sz w:val="28"/>
          <w:szCs w:val="28"/>
        </w:rPr>
        <w:t xml:space="preserve"> </w:t>
      </w:r>
      <w:r w:rsidRPr="00F0519A">
        <w:rPr>
          <w:rFonts w:ascii="Trebuchet MS" w:hAnsi="Trebuchet MS" w:cs="Poppins"/>
          <w:noProof/>
          <w:sz w:val="28"/>
          <w:szCs w:val="28"/>
        </w:rPr>
        <w:t>Having time in the community was one of people with I</w:t>
      </w:r>
      <w:r w:rsidR="000A5B2D" w:rsidRPr="00F0519A">
        <w:rPr>
          <w:rFonts w:ascii="Trebuchet MS" w:hAnsi="Trebuchet MS" w:cs="Poppins"/>
          <w:noProof/>
          <w:sz w:val="28"/>
          <w:szCs w:val="28"/>
        </w:rPr>
        <w:t>/</w:t>
      </w:r>
      <w:r w:rsidRPr="00F0519A">
        <w:rPr>
          <w:rFonts w:ascii="Trebuchet MS" w:hAnsi="Trebuchet MS" w:cs="Poppins"/>
          <w:noProof/>
          <w:sz w:val="28"/>
          <w:szCs w:val="28"/>
        </w:rPr>
        <w:t>DD’s favorite things about where they lived</w:t>
      </w:r>
      <w:r w:rsidR="0054353F" w:rsidRPr="00F0519A">
        <w:rPr>
          <w:rFonts w:ascii="Trebuchet MS" w:hAnsi="Trebuchet MS" w:cs="Poppins"/>
          <w:noProof/>
          <w:sz w:val="28"/>
          <w:szCs w:val="28"/>
        </w:rPr>
        <w:t>.</w:t>
      </w:r>
    </w:p>
    <w:p w14:paraId="1E2E930D" w14:textId="77777777" w:rsidR="0004170E" w:rsidRPr="00F0519A" w:rsidRDefault="0004170E" w:rsidP="00BC6306">
      <w:pPr>
        <w:spacing w:line="360" w:lineRule="auto"/>
        <w:jc w:val="both"/>
        <w:rPr>
          <w:rFonts w:ascii="Trebuchet MS" w:hAnsi="Trebuchet MS" w:cs="Poppins"/>
          <w:noProof/>
          <w:sz w:val="28"/>
          <w:szCs w:val="28"/>
        </w:rPr>
      </w:pPr>
    </w:p>
    <w:p w14:paraId="0005C2DC" w14:textId="033D1312" w:rsidR="009B3A87" w:rsidRPr="00F0519A" w:rsidRDefault="006E55D6" w:rsidP="00BC6306">
      <w:pPr>
        <w:spacing w:line="360" w:lineRule="auto"/>
        <w:jc w:val="both"/>
        <w:rPr>
          <w:rFonts w:ascii="Trebuchet MS" w:hAnsi="Trebuchet MS" w:cs="Poppins"/>
          <w:noProof/>
          <w:sz w:val="28"/>
          <w:szCs w:val="28"/>
        </w:rPr>
      </w:pPr>
      <w:r w:rsidRPr="00F0519A">
        <w:rPr>
          <w:rFonts w:ascii="Trebuchet MS" w:hAnsi="Trebuchet MS" w:cs="Poppins"/>
          <w:noProof/>
          <w:sz w:val="28"/>
          <w:szCs w:val="28"/>
        </w:rPr>
        <w:t xml:space="preserve">However, people did not always have </w:t>
      </w:r>
      <w:r w:rsidRPr="00F0519A">
        <w:rPr>
          <w:rFonts w:ascii="Trebuchet MS" w:hAnsi="Trebuchet MS" w:cs="Poppins"/>
          <w:i/>
          <w:iCs/>
          <w:noProof/>
          <w:sz w:val="28"/>
          <w:szCs w:val="28"/>
        </w:rPr>
        <w:t xml:space="preserve">real </w:t>
      </w:r>
      <w:r w:rsidRPr="00F0519A">
        <w:rPr>
          <w:rFonts w:ascii="Trebuchet MS" w:hAnsi="Trebuchet MS" w:cs="Poppins"/>
          <w:noProof/>
          <w:sz w:val="28"/>
          <w:szCs w:val="28"/>
        </w:rPr>
        <w:t>community inclusion in their current home:</w:t>
      </w:r>
    </w:p>
    <w:p w14:paraId="3E3BB926" w14:textId="7D7036FC" w:rsidR="0082227A" w:rsidRPr="00F0519A" w:rsidRDefault="0054353F" w:rsidP="00BC630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rebuchet MS" w:hAnsi="Trebuchet MS" w:cs="Poppins"/>
          <w:noProof/>
          <w:sz w:val="28"/>
          <w:szCs w:val="28"/>
        </w:rPr>
      </w:pPr>
      <w:r w:rsidRPr="00F0519A">
        <w:rPr>
          <w:rFonts w:ascii="Trebuchet MS" w:hAnsi="Trebuchet MS" w:cs="Poppins"/>
          <w:noProof/>
          <w:sz w:val="28"/>
          <w:szCs w:val="28"/>
        </w:rPr>
        <w:t xml:space="preserve">People described the community as a place they </w:t>
      </w:r>
      <w:r w:rsidR="00144853" w:rsidRPr="00F0519A">
        <w:rPr>
          <w:rFonts w:ascii="Trebuchet MS" w:hAnsi="Trebuchet MS" w:cs="Poppins"/>
          <w:noProof/>
          <w:sz w:val="28"/>
          <w:szCs w:val="28"/>
        </w:rPr>
        <w:t>“went to” or “visited,” not a place they belonged.</w:t>
      </w:r>
    </w:p>
    <w:p w14:paraId="2A3A2B6E" w14:textId="0A5DEFF0" w:rsidR="0082227A" w:rsidRPr="00F0519A" w:rsidRDefault="0044575D" w:rsidP="00BC630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rebuchet MS" w:hAnsi="Trebuchet MS" w:cs="Poppins"/>
          <w:noProof/>
          <w:sz w:val="28"/>
          <w:szCs w:val="28"/>
        </w:rPr>
      </w:pPr>
      <w:r w:rsidRPr="00F0519A">
        <w:rPr>
          <w:rFonts w:ascii="Trebuchet MS" w:hAnsi="Trebuchet MS" w:cs="Poppins"/>
          <w:noProof/>
          <w:sz w:val="28"/>
          <w:szCs w:val="28"/>
        </w:rPr>
        <w:t>Sometimes</w:t>
      </w:r>
      <w:r w:rsidR="0054353F" w:rsidRPr="00F0519A">
        <w:rPr>
          <w:rFonts w:ascii="Trebuchet MS" w:hAnsi="Trebuchet MS" w:cs="Poppins"/>
          <w:noProof/>
          <w:sz w:val="28"/>
          <w:szCs w:val="28"/>
        </w:rPr>
        <w:t>,</w:t>
      </w:r>
      <w:r w:rsidRPr="00F0519A">
        <w:rPr>
          <w:rFonts w:ascii="Trebuchet MS" w:hAnsi="Trebuchet MS" w:cs="Poppins"/>
          <w:noProof/>
          <w:sz w:val="28"/>
          <w:szCs w:val="28"/>
        </w:rPr>
        <w:t xml:space="preserve"> people were not allowed to choose where</w:t>
      </w:r>
      <w:r w:rsidR="00DD4953" w:rsidRPr="00F0519A">
        <w:rPr>
          <w:rFonts w:ascii="Trebuchet MS" w:hAnsi="Trebuchet MS" w:cs="Poppins"/>
          <w:noProof/>
          <w:sz w:val="28"/>
          <w:szCs w:val="28"/>
        </w:rPr>
        <w:t xml:space="preserve"> they went in the community. </w:t>
      </w:r>
    </w:p>
    <w:p w14:paraId="146F13EB" w14:textId="50CA75B8" w:rsidR="0082227A" w:rsidRPr="00F0519A" w:rsidRDefault="00DD4953" w:rsidP="00BC630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rebuchet MS" w:hAnsi="Trebuchet MS" w:cs="Poppins"/>
          <w:noProof/>
          <w:sz w:val="28"/>
          <w:szCs w:val="28"/>
        </w:rPr>
      </w:pPr>
      <w:r w:rsidRPr="00F0519A">
        <w:rPr>
          <w:rFonts w:ascii="Trebuchet MS" w:hAnsi="Trebuchet MS" w:cs="Poppins"/>
          <w:noProof/>
          <w:sz w:val="28"/>
          <w:szCs w:val="28"/>
        </w:rPr>
        <w:t>Sometimes</w:t>
      </w:r>
      <w:r w:rsidR="0054353F" w:rsidRPr="00F0519A">
        <w:rPr>
          <w:rFonts w:ascii="Trebuchet MS" w:hAnsi="Trebuchet MS" w:cs="Poppins"/>
          <w:noProof/>
          <w:sz w:val="28"/>
          <w:szCs w:val="28"/>
        </w:rPr>
        <w:t>,</w:t>
      </w:r>
      <w:r w:rsidRPr="00F0519A">
        <w:rPr>
          <w:rFonts w:ascii="Trebuchet MS" w:hAnsi="Trebuchet MS" w:cs="Poppins"/>
          <w:noProof/>
          <w:sz w:val="28"/>
          <w:szCs w:val="28"/>
        </w:rPr>
        <w:t xml:space="preserve"> people had to go everywhere as a group</w:t>
      </w:r>
      <w:r w:rsidR="0082227A" w:rsidRPr="00F0519A">
        <w:rPr>
          <w:rFonts w:ascii="Trebuchet MS" w:hAnsi="Trebuchet MS" w:cs="Poppins"/>
          <w:noProof/>
          <w:sz w:val="28"/>
          <w:szCs w:val="28"/>
        </w:rPr>
        <w:t>.</w:t>
      </w:r>
    </w:p>
    <w:p w14:paraId="36A5FAF1" w14:textId="77777777" w:rsidR="0082227A" w:rsidRPr="00F0519A" w:rsidRDefault="0082227A" w:rsidP="00BC6306">
      <w:pPr>
        <w:spacing w:line="360" w:lineRule="auto"/>
        <w:jc w:val="both"/>
        <w:rPr>
          <w:rFonts w:ascii="Trebuchet MS" w:hAnsi="Trebuchet MS" w:cs="Poppins"/>
          <w:noProof/>
          <w:sz w:val="28"/>
          <w:szCs w:val="28"/>
        </w:rPr>
      </w:pPr>
    </w:p>
    <w:p w14:paraId="4BF3420A" w14:textId="111DD381" w:rsidR="0087731D" w:rsidRPr="00F0519A" w:rsidRDefault="00144853" w:rsidP="00BC6306">
      <w:pPr>
        <w:spacing w:line="360" w:lineRule="auto"/>
        <w:jc w:val="both"/>
        <w:rPr>
          <w:rFonts w:ascii="Trebuchet MS" w:hAnsi="Trebuchet MS" w:cs="Poppins"/>
          <w:noProof/>
          <w:sz w:val="28"/>
          <w:szCs w:val="28"/>
        </w:rPr>
      </w:pPr>
      <w:r w:rsidRPr="00F0519A">
        <w:rPr>
          <w:rFonts w:ascii="Trebuchet MS" w:hAnsi="Trebuchet MS" w:cs="Poppins"/>
          <w:noProof/>
          <w:sz w:val="28"/>
          <w:szCs w:val="28"/>
        </w:rPr>
        <w:t>People with I</w:t>
      </w:r>
      <w:r w:rsidR="000A5B2D" w:rsidRPr="00F0519A">
        <w:rPr>
          <w:rFonts w:ascii="Trebuchet MS" w:hAnsi="Trebuchet MS" w:cs="Poppins"/>
          <w:noProof/>
          <w:sz w:val="28"/>
          <w:szCs w:val="28"/>
        </w:rPr>
        <w:t>/</w:t>
      </w:r>
      <w:r w:rsidRPr="00F0519A">
        <w:rPr>
          <w:rFonts w:ascii="Trebuchet MS" w:hAnsi="Trebuchet MS" w:cs="Poppins"/>
          <w:noProof/>
          <w:sz w:val="28"/>
          <w:szCs w:val="28"/>
        </w:rPr>
        <w:t xml:space="preserve">DD have the right to </w:t>
      </w:r>
      <w:r w:rsidR="0044575D" w:rsidRPr="00F0519A">
        <w:rPr>
          <w:rFonts w:ascii="Trebuchet MS" w:hAnsi="Trebuchet MS" w:cs="Poppins"/>
          <w:noProof/>
          <w:sz w:val="28"/>
          <w:szCs w:val="28"/>
        </w:rPr>
        <w:t>real community inclusion</w:t>
      </w:r>
      <w:r w:rsidR="001D3200" w:rsidRPr="00F0519A">
        <w:rPr>
          <w:rFonts w:ascii="Trebuchet MS" w:hAnsi="Trebuchet MS" w:cs="Poppins"/>
          <w:noProof/>
          <w:sz w:val="28"/>
          <w:szCs w:val="28"/>
        </w:rPr>
        <w:t>.</w:t>
      </w:r>
      <w:r w:rsidR="007D4CED" w:rsidRPr="00F0519A">
        <w:rPr>
          <w:rFonts w:ascii="Trebuchet MS" w:hAnsi="Trebuchet MS" w:cs="Poppins"/>
          <w:noProof/>
          <w:sz w:val="28"/>
          <w:szCs w:val="28"/>
        </w:rPr>
        <w:t xml:space="preserve"> </w:t>
      </w:r>
      <w:r w:rsidR="00EA3CB2" w:rsidRPr="00F0519A">
        <w:rPr>
          <w:rFonts w:ascii="Trebuchet MS" w:hAnsi="Trebuchet MS" w:cs="Poppins"/>
          <w:noProof/>
          <w:sz w:val="28"/>
          <w:szCs w:val="28"/>
        </w:rPr>
        <w:t xml:space="preserve">Community is not just a place </w:t>
      </w:r>
      <w:r w:rsidR="0082227A" w:rsidRPr="00F0519A">
        <w:rPr>
          <w:rFonts w:ascii="Trebuchet MS" w:hAnsi="Trebuchet MS" w:cs="Poppins"/>
          <w:noProof/>
          <w:sz w:val="28"/>
          <w:szCs w:val="28"/>
        </w:rPr>
        <w:t xml:space="preserve">someone </w:t>
      </w:r>
      <w:r w:rsidR="00EA3CB2" w:rsidRPr="00F0519A">
        <w:rPr>
          <w:rFonts w:ascii="Trebuchet MS" w:hAnsi="Trebuchet MS" w:cs="Poppins"/>
          <w:noProof/>
          <w:sz w:val="28"/>
          <w:szCs w:val="28"/>
        </w:rPr>
        <w:t>goes to, but “a place people have a stake in, a place people feel they belong</w:t>
      </w:r>
      <w:r w:rsidR="001861B1" w:rsidRPr="00F0519A">
        <w:rPr>
          <w:rFonts w:ascii="Trebuchet MS" w:hAnsi="Trebuchet MS" w:cs="Poppins"/>
          <w:noProof/>
          <w:sz w:val="28"/>
          <w:szCs w:val="28"/>
        </w:rPr>
        <w:t>.”</w:t>
      </w:r>
      <w:r w:rsidR="001861B1" w:rsidRPr="00F0519A">
        <w:rPr>
          <w:rStyle w:val="EndnoteReference"/>
          <w:rFonts w:ascii="Trebuchet MS" w:hAnsi="Trebuchet MS" w:cs="Poppins"/>
          <w:noProof/>
          <w:sz w:val="28"/>
          <w:szCs w:val="28"/>
        </w:rPr>
        <w:endnoteReference w:id="1"/>
      </w:r>
      <w:r w:rsidR="00EA3CB2" w:rsidRPr="00F0519A">
        <w:rPr>
          <w:rFonts w:ascii="Trebuchet MS" w:hAnsi="Trebuchet MS" w:cs="Poppins"/>
          <w:noProof/>
          <w:sz w:val="28"/>
          <w:szCs w:val="28"/>
        </w:rPr>
        <w:t xml:space="preserve"> </w:t>
      </w:r>
    </w:p>
    <w:p w14:paraId="0C98FC71" w14:textId="470B79DB" w:rsidR="009B3A87" w:rsidRPr="00F0519A" w:rsidRDefault="0054353F" w:rsidP="00BC6306">
      <w:pPr>
        <w:pStyle w:val="Heading1"/>
        <w:spacing w:line="360" w:lineRule="auto"/>
        <w:rPr>
          <w:rFonts w:ascii="Trebuchet MS" w:hAnsi="Trebuchet MS" w:cs="Poppins"/>
          <w:b/>
          <w:bCs/>
          <w:noProof/>
          <w:color w:val="262626" w:themeColor="text1" w:themeTint="D9"/>
          <w:sz w:val="28"/>
          <w:szCs w:val="28"/>
        </w:rPr>
      </w:pPr>
      <w:r w:rsidRPr="00F0519A">
        <w:rPr>
          <w:rFonts w:ascii="Trebuchet MS" w:hAnsi="Trebuchet MS" w:cs="Poppins"/>
          <w:b/>
          <w:bCs/>
          <w:noProof/>
          <w:color w:val="262626" w:themeColor="text1" w:themeTint="D9"/>
          <w:sz w:val="28"/>
          <w:szCs w:val="28"/>
        </w:rPr>
        <w:t>HOW WE CAN HELP PEOPLE BE MORE INCLUDED IN THE</w:t>
      </w:r>
      <w:r w:rsidR="00BC6306" w:rsidRPr="00F0519A">
        <w:rPr>
          <w:rFonts w:ascii="Trebuchet MS" w:hAnsi="Trebuchet MS" w:cs="Poppins"/>
          <w:b/>
          <w:bCs/>
          <w:noProof/>
          <w:color w:val="262626" w:themeColor="text1" w:themeTint="D9"/>
          <w:sz w:val="28"/>
          <w:szCs w:val="28"/>
        </w:rPr>
        <w:t xml:space="preserve"> </w:t>
      </w:r>
      <w:r w:rsidRPr="00F0519A">
        <w:rPr>
          <w:rFonts w:ascii="Trebuchet MS" w:hAnsi="Trebuchet MS" w:cs="Poppins"/>
          <w:b/>
          <w:bCs/>
          <w:noProof/>
          <w:color w:val="262626" w:themeColor="text1" w:themeTint="D9"/>
          <w:sz w:val="28"/>
          <w:szCs w:val="28"/>
        </w:rPr>
        <w:t>COMMUNITY</w:t>
      </w:r>
    </w:p>
    <w:p w14:paraId="2FD9FAC9" w14:textId="7C65DD4A" w:rsidR="005A7BA4" w:rsidRPr="00F0519A" w:rsidRDefault="00661B9C" w:rsidP="00BC6306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 w:cs="Poppins"/>
          <w:noProof/>
          <w:sz w:val="28"/>
          <w:szCs w:val="28"/>
        </w:rPr>
      </w:pPr>
      <w:r w:rsidRPr="00F0519A">
        <w:rPr>
          <w:rFonts w:ascii="Trebuchet MS" w:hAnsi="Trebuchet MS" w:cs="Poppins"/>
          <w:noProof/>
          <w:sz w:val="28"/>
          <w:szCs w:val="28"/>
        </w:rPr>
        <w:t>I</w:t>
      </w:r>
      <w:r w:rsidR="007D4CED" w:rsidRPr="00F0519A">
        <w:rPr>
          <w:rFonts w:ascii="Trebuchet MS" w:hAnsi="Trebuchet MS" w:cs="Poppins"/>
          <w:noProof/>
          <w:sz w:val="28"/>
          <w:szCs w:val="28"/>
        </w:rPr>
        <w:t>ncrease funding</w:t>
      </w:r>
      <w:r w:rsidR="00545E4C" w:rsidRPr="00F0519A">
        <w:rPr>
          <w:rFonts w:ascii="Trebuchet MS" w:hAnsi="Trebuchet MS" w:cs="Poppins"/>
          <w:noProof/>
          <w:sz w:val="28"/>
          <w:szCs w:val="28"/>
        </w:rPr>
        <w:t xml:space="preserve"> to promote quality, community-based</w:t>
      </w:r>
      <w:r w:rsidR="00A53928" w:rsidRPr="00F0519A">
        <w:rPr>
          <w:rFonts w:ascii="Trebuchet MS" w:hAnsi="Trebuchet MS" w:cs="Poppins"/>
          <w:noProof/>
          <w:sz w:val="28"/>
          <w:szCs w:val="28"/>
        </w:rPr>
        <w:t xml:space="preserve"> housing</w:t>
      </w:r>
      <w:r w:rsidR="00545E4C" w:rsidRPr="00F0519A">
        <w:rPr>
          <w:rFonts w:ascii="Trebuchet MS" w:hAnsi="Trebuchet MS" w:cs="Poppins"/>
          <w:noProof/>
          <w:sz w:val="28"/>
          <w:szCs w:val="28"/>
        </w:rPr>
        <w:t xml:space="preserve"> services.</w:t>
      </w:r>
      <w:r w:rsidR="005A7BA4" w:rsidRPr="00F0519A">
        <w:rPr>
          <w:rFonts w:ascii="Trebuchet MS" w:hAnsi="Trebuchet MS" w:cs="Poppins"/>
          <w:noProof/>
          <w:sz w:val="28"/>
          <w:szCs w:val="28"/>
        </w:rPr>
        <w:t xml:space="preserve"> </w:t>
      </w:r>
    </w:p>
    <w:p w14:paraId="3B756860" w14:textId="6AE750CC" w:rsidR="00BE66E4" w:rsidRPr="00F0519A" w:rsidRDefault="0054353F" w:rsidP="00BC6306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 w:cs="Poppins"/>
          <w:noProof/>
          <w:sz w:val="28"/>
          <w:szCs w:val="28"/>
        </w:rPr>
      </w:pPr>
      <w:r w:rsidRPr="00F0519A">
        <w:rPr>
          <w:rFonts w:ascii="Trebuchet MS" w:hAnsi="Trebuchet MS" w:cs="Poppins"/>
          <w:noProof/>
          <w:sz w:val="28"/>
          <w:szCs w:val="28"/>
        </w:rPr>
        <w:lastRenderedPageBreak/>
        <w:t>Work with community members to create</w:t>
      </w:r>
      <w:r w:rsidR="00BE66E4" w:rsidRPr="00F0519A">
        <w:rPr>
          <w:rFonts w:ascii="Trebuchet MS" w:hAnsi="Trebuchet MS" w:cs="Poppins"/>
          <w:noProof/>
          <w:sz w:val="28"/>
          <w:szCs w:val="28"/>
        </w:rPr>
        <w:t xml:space="preserve"> more adequate, accessible, and integrated housing options for people</w:t>
      </w:r>
      <w:r w:rsidR="00A53928" w:rsidRPr="00F0519A">
        <w:rPr>
          <w:rFonts w:ascii="Trebuchet MS" w:hAnsi="Trebuchet MS" w:cs="Poppins"/>
          <w:noProof/>
          <w:sz w:val="28"/>
          <w:szCs w:val="28"/>
        </w:rPr>
        <w:t xml:space="preserve"> with I</w:t>
      </w:r>
      <w:r w:rsidR="000A5B2D" w:rsidRPr="00F0519A">
        <w:rPr>
          <w:rFonts w:ascii="Trebuchet MS" w:hAnsi="Trebuchet MS" w:cs="Poppins"/>
          <w:noProof/>
          <w:sz w:val="28"/>
          <w:szCs w:val="28"/>
        </w:rPr>
        <w:t>/</w:t>
      </w:r>
      <w:r w:rsidR="00A53928" w:rsidRPr="00F0519A">
        <w:rPr>
          <w:rFonts w:ascii="Trebuchet MS" w:hAnsi="Trebuchet MS" w:cs="Poppins"/>
          <w:noProof/>
          <w:sz w:val="28"/>
          <w:szCs w:val="28"/>
        </w:rPr>
        <w:t>DD</w:t>
      </w:r>
      <w:r w:rsidR="00BE66E4" w:rsidRPr="00F0519A">
        <w:rPr>
          <w:rFonts w:ascii="Trebuchet MS" w:hAnsi="Trebuchet MS" w:cs="Poppins"/>
          <w:noProof/>
          <w:sz w:val="28"/>
          <w:szCs w:val="28"/>
        </w:rPr>
        <w:t>.</w:t>
      </w:r>
    </w:p>
    <w:p w14:paraId="2784B535" w14:textId="4713981F" w:rsidR="005A7BA4" w:rsidRPr="00F0519A" w:rsidRDefault="0054353F" w:rsidP="00BC6306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 w:cs="Poppins"/>
          <w:noProof/>
          <w:sz w:val="28"/>
          <w:szCs w:val="28"/>
        </w:rPr>
      </w:pPr>
      <w:r w:rsidRPr="00F0519A">
        <w:rPr>
          <w:rFonts w:ascii="Trebuchet MS" w:hAnsi="Trebuchet MS" w:cs="Poppins"/>
          <w:noProof/>
          <w:sz w:val="28"/>
          <w:szCs w:val="28"/>
        </w:rPr>
        <w:t>Make it</w:t>
      </w:r>
      <w:r w:rsidR="005A7BA4" w:rsidRPr="00F0519A">
        <w:rPr>
          <w:rFonts w:ascii="Trebuchet MS" w:hAnsi="Trebuchet MS" w:cs="Poppins"/>
          <w:noProof/>
          <w:sz w:val="28"/>
          <w:szCs w:val="28"/>
        </w:rPr>
        <w:t xml:space="preserve"> easier for people with I</w:t>
      </w:r>
      <w:r w:rsidR="000A5B2D" w:rsidRPr="00F0519A">
        <w:rPr>
          <w:rFonts w:ascii="Trebuchet MS" w:hAnsi="Trebuchet MS" w:cs="Poppins"/>
          <w:noProof/>
          <w:sz w:val="28"/>
          <w:szCs w:val="28"/>
        </w:rPr>
        <w:t>/</w:t>
      </w:r>
      <w:r w:rsidR="005A7BA4" w:rsidRPr="00F0519A">
        <w:rPr>
          <w:rFonts w:ascii="Trebuchet MS" w:hAnsi="Trebuchet MS" w:cs="Poppins"/>
          <w:noProof/>
          <w:sz w:val="28"/>
          <w:szCs w:val="28"/>
        </w:rPr>
        <w:t>DD to receive services and supports in their own homes, in family homes, and in shared living settings</w:t>
      </w:r>
      <w:r w:rsidR="00BE66E4" w:rsidRPr="00F0519A">
        <w:rPr>
          <w:rFonts w:ascii="Trebuchet MS" w:hAnsi="Trebuchet MS" w:cs="Poppins"/>
          <w:noProof/>
          <w:sz w:val="28"/>
          <w:szCs w:val="28"/>
        </w:rPr>
        <w:t>.</w:t>
      </w:r>
    </w:p>
    <w:p w14:paraId="3073F17F" w14:textId="22382B31" w:rsidR="00BE66E4" w:rsidRPr="00F81E32" w:rsidRDefault="006C60D1" w:rsidP="00BC6306">
      <w:pPr>
        <w:pStyle w:val="bullet"/>
        <w:numPr>
          <w:ilvl w:val="0"/>
          <w:numId w:val="6"/>
        </w:numPr>
        <w:spacing w:line="360" w:lineRule="auto"/>
        <w:rPr>
          <w:rFonts w:ascii="Trebuchet MS" w:hAnsi="Trebuchet MS"/>
          <w:color w:val="auto"/>
          <w:sz w:val="28"/>
          <w:szCs w:val="28"/>
        </w:rPr>
      </w:pPr>
      <w:r w:rsidRPr="00F81E32">
        <w:rPr>
          <w:rFonts w:ascii="Trebuchet MS" w:hAnsi="Trebuchet MS"/>
          <w:color w:val="auto"/>
          <w:sz w:val="28"/>
          <w:szCs w:val="28"/>
        </w:rPr>
        <w:t>Make community-based supports more available to people with higher support needs and people with both I/DD and mental health disabilities</w:t>
      </w:r>
      <w:r w:rsidR="00A53928" w:rsidRPr="00F81E32">
        <w:rPr>
          <w:rFonts w:ascii="Trebuchet MS" w:hAnsi="Trebuchet MS"/>
          <w:noProof/>
          <w:color w:val="auto"/>
          <w:sz w:val="28"/>
          <w:szCs w:val="28"/>
        </w:rPr>
        <w:t>.</w:t>
      </w:r>
    </w:p>
    <w:p w14:paraId="30EA3D40" w14:textId="5584F83A" w:rsidR="00BE66E4" w:rsidRPr="00F0519A" w:rsidRDefault="0054353F" w:rsidP="00BC6306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 w:cs="Poppins"/>
          <w:noProof/>
          <w:sz w:val="28"/>
          <w:szCs w:val="28"/>
        </w:rPr>
      </w:pPr>
      <w:r w:rsidRPr="00F0519A">
        <w:rPr>
          <w:rFonts w:ascii="Trebuchet MS" w:hAnsi="Trebuchet MS" w:cs="Poppins"/>
          <w:noProof/>
          <w:sz w:val="28"/>
          <w:szCs w:val="28"/>
        </w:rPr>
        <w:t>Increase wages and training for d</w:t>
      </w:r>
      <w:r w:rsidR="00661B9C" w:rsidRPr="00F0519A">
        <w:rPr>
          <w:rFonts w:ascii="Trebuchet MS" w:hAnsi="Trebuchet MS" w:cs="Poppins"/>
          <w:noProof/>
          <w:sz w:val="28"/>
          <w:szCs w:val="28"/>
        </w:rPr>
        <w:t xml:space="preserve">irect support staff </w:t>
      </w:r>
      <w:r w:rsidRPr="00F0519A">
        <w:rPr>
          <w:rFonts w:ascii="Trebuchet MS" w:hAnsi="Trebuchet MS" w:cs="Poppins"/>
          <w:noProof/>
          <w:sz w:val="28"/>
          <w:szCs w:val="28"/>
        </w:rPr>
        <w:t xml:space="preserve">to help address </w:t>
      </w:r>
      <w:r w:rsidR="00661B9C" w:rsidRPr="00F0519A">
        <w:rPr>
          <w:rFonts w:ascii="Trebuchet MS" w:hAnsi="Trebuchet MS" w:cs="Poppins"/>
          <w:noProof/>
          <w:sz w:val="28"/>
          <w:szCs w:val="28"/>
        </w:rPr>
        <w:t>turnover</w:t>
      </w:r>
      <w:r w:rsidRPr="00F0519A">
        <w:rPr>
          <w:rFonts w:ascii="Trebuchet MS" w:hAnsi="Trebuchet MS" w:cs="Poppins"/>
          <w:noProof/>
          <w:sz w:val="28"/>
          <w:szCs w:val="28"/>
        </w:rPr>
        <w:t>.</w:t>
      </w:r>
      <w:r w:rsidR="00661B9C" w:rsidRPr="00F0519A">
        <w:rPr>
          <w:rFonts w:ascii="Trebuchet MS" w:hAnsi="Trebuchet MS" w:cs="Poppins"/>
          <w:noProof/>
          <w:sz w:val="28"/>
          <w:szCs w:val="28"/>
        </w:rPr>
        <w:t xml:space="preserve"> </w:t>
      </w:r>
      <w:bookmarkStart w:id="0" w:name="_GoBack"/>
      <w:bookmarkEnd w:id="0"/>
    </w:p>
    <w:p w14:paraId="6494AA69" w14:textId="40935239" w:rsidR="00D87DA7" w:rsidRPr="00F0519A" w:rsidRDefault="0054353F" w:rsidP="00BC6306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 w:cs="Poppins"/>
          <w:noProof/>
          <w:sz w:val="28"/>
          <w:szCs w:val="28"/>
        </w:rPr>
      </w:pPr>
      <w:r w:rsidRPr="00F0519A">
        <w:rPr>
          <w:rFonts w:ascii="Trebuchet MS" w:hAnsi="Trebuchet MS" w:cs="Poppins"/>
          <w:noProof/>
          <w:sz w:val="28"/>
          <w:szCs w:val="28"/>
        </w:rPr>
        <w:t>Make sure s</w:t>
      </w:r>
      <w:r w:rsidR="00D87DA7" w:rsidRPr="00F0519A">
        <w:rPr>
          <w:rFonts w:ascii="Trebuchet MS" w:hAnsi="Trebuchet MS" w:cs="Poppins"/>
          <w:noProof/>
          <w:sz w:val="28"/>
          <w:szCs w:val="28"/>
        </w:rPr>
        <w:t xml:space="preserve">ervices and supports </w:t>
      </w:r>
      <w:r w:rsidRPr="00F0519A">
        <w:rPr>
          <w:rFonts w:ascii="Trebuchet MS" w:hAnsi="Trebuchet MS" w:cs="Poppins"/>
          <w:noProof/>
          <w:sz w:val="28"/>
          <w:szCs w:val="28"/>
        </w:rPr>
        <w:t xml:space="preserve">are </w:t>
      </w:r>
      <w:r w:rsidR="00D87DA7" w:rsidRPr="00F0519A">
        <w:rPr>
          <w:rFonts w:ascii="Trebuchet MS" w:hAnsi="Trebuchet MS" w:cs="Poppins"/>
          <w:noProof/>
          <w:sz w:val="28"/>
          <w:szCs w:val="28"/>
        </w:rPr>
        <w:t xml:space="preserve">person-centered and </w:t>
      </w:r>
      <w:r w:rsidRPr="00F0519A">
        <w:rPr>
          <w:rFonts w:ascii="Trebuchet MS" w:hAnsi="Trebuchet MS" w:cs="Poppins"/>
          <w:noProof/>
          <w:sz w:val="28"/>
          <w:szCs w:val="28"/>
        </w:rPr>
        <w:t xml:space="preserve">directed by </w:t>
      </w:r>
      <w:r w:rsidR="00A268E1" w:rsidRPr="00F0519A">
        <w:rPr>
          <w:rFonts w:ascii="Trebuchet MS" w:hAnsi="Trebuchet MS" w:cs="Poppins"/>
          <w:noProof/>
          <w:sz w:val="28"/>
          <w:szCs w:val="28"/>
        </w:rPr>
        <w:t>what that person wants</w:t>
      </w:r>
      <w:r w:rsidR="00A53928" w:rsidRPr="00F0519A">
        <w:rPr>
          <w:rFonts w:ascii="Trebuchet MS" w:hAnsi="Trebuchet MS" w:cs="Poppins"/>
          <w:noProof/>
          <w:sz w:val="28"/>
          <w:szCs w:val="28"/>
        </w:rPr>
        <w:t>.</w:t>
      </w:r>
    </w:p>
    <w:p w14:paraId="17539CDC" w14:textId="6EC62F85" w:rsidR="0054353F" w:rsidRPr="00F0519A" w:rsidRDefault="0054353F" w:rsidP="00BC6306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 w:cs="Poppins"/>
          <w:noProof/>
          <w:sz w:val="28"/>
          <w:szCs w:val="28"/>
        </w:rPr>
      </w:pPr>
      <w:r w:rsidRPr="00F0519A">
        <w:rPr>
          <w:rFonts w:ascii="Trebuchet MS" w:hAnsi="Trebuchet MS" w:cs="Poppins"/>
          <w:noProof/>
          <w:sz w:val="28"/>
          <w:szCs w:val="28"/>
        </w:rPr>
        <w:t>Empower people with I/DD to exercise their rights. Work with people with I/DD to stop any rights violations that are occurring.</w:t>
      </w:r>
    </w:p>
    <w:p w14:paraId="68D67B62" w14:textId="557853BD" w:rsidR="003972C1" w:rsidRPr="00F0519A" w:rsidRDefault="00D9046A" w:rsidP="00BC6306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 w:cs="Poppins"/>
          <w:noProof/>
          <w:sz w:val="28"/>
          <w:szCs w:val="28"/>
        </w:rPr>
      </w:pPr>
      <w:r w:rsidRPr="00F0519A">
        <w:rPr>
          <w:rFonts w:ascii="Trebuchet MS" w:hAnsi="Trebuchet MS" w:cs="Poppins"/>
          <w:noProof/>
          <w:sz w:val="28"/>
          <w:szCs w:val="28"/>
        </w:rPr>
        <w:t>Recognize that people with I/DD are the experts about their own lives</w:t>
      </w:r>
      <w:r w:rsidR="001D3200" w:rsidRPr="00F0519A">
        <w:rPr>
          <w:rFonts w:ascii="Trebuchet MS" w:hAnsi="Trebuchet MS" w:cs="Poppins"/>
          <w:noProof/>
          <w:sz w:val="28"/>
          <w:szCs w:val="28"/>
        </w:rPr>
        <w:t xml:space="preserve"> and </w:t>
      </w:r>
      <w:r w:rsidR="00F02325" w:rsidRPr="00F0519A">
        <w:rPr>
          <w:rFonts w:ascii="Trebuchet MS" w:hAnsi="Trebuchet MS" w:cs="Poppins"/>
          <w:noProof/>
          <w:sz w:val="28"/>
          <w:szCs w:val="28"/>
        </w:rPr>
        <w:t xml:space="preserve">that </w:t>
      </w:r>
      <w:r w:rsidR="001D3200" w:rsidRPr="00F0519A">
        <w:rPr>
          <w:rFonts w:ascii="Trebuchet MS" w:hAnsi="Trebuchet MS" w:cs="Poppins"/>
          <w:noProof/>
          <w:sz w:val="28"/>
          <w:szCs w:val="28"/>
        </w:rPr>
        <w:t>their choices must be</w:t>
      </w:r>
      <w:r w:rsidR="00A53928" w:rsidRPr="00F0519A">
        <w:rPr>
          <w:rFonts w:ascii="Trebuchet MS" w:hAnsi="Trebuchet MS" w:cs="Poppins"/>
          <w:noProof/>
          <w:sz w:val="28"/>
          <w:szCs w:val="28"/>
        </w:rPr>
        <w:t xml:space="preserve"> treated with </w:t>
      </w:r>
      <w:r w:rsidR="003972C1" w:rsidRPr="00F0519A">
        <w:rPr>
          <w:rFonts w:ascii="Trebuchet MS" w:hAnsi="Trebuchet MS" w:cs="Poppins"/>
          <w:noProof/>
          <w:sz w:val="28"/>
          <w:szCs w:val="28"/>
        </w:rPr>
        <w:t>respect</w:t>
      </w:r>
      <w:r w:rsidR="00A53928" w:rsidRPr="00F0519A">
        <w:rPr>
          <w:rFonts w:ascii="Trebuchet MS" w:hAnsi="Trebuchet MS" w:cs="Poppins"/>
          <w:noProof/>
          <w:sz w:val="28"/>
          <w:szCs w:val="28"/>
        </w:rPr>
        <w:t>.</w:t>
      </w:r>
    </w:p>
    <w:p w14:paraId="677F8D7C" w14:textId="77777777" w:rsidR="00BE66E4" w:rsidRPr="00BC6306" w:rsidRDefault="00BE66E4" w:rsidP="00BC6306">
      <w:pPr>
        <w:spacing w:line="360" w:lineRule="auto"/>
        <w:rPr>
          <w:rFonts w:ascii="Trebuchet MS" w:hAnsi="Trebuchet MS"/>
          <w:noProof/>
        </w:rPr>
      </w:pPr>
    </w:p>
    <w:p w14:paraId="7D6D2C88" w14:textId="60525690" w:rsidR="00C95035" w:rsidRPr="00BC6306" w:rsidRDefault="00C95035" w:rsidP="00BC6306">
      <w:pPr>
        <w:spacing w:line="360" w:lineRule="auto"/>
        <w:rPr>
          <w:rFonts w:ascii="Trebuchet MS" w:hAnsi="Trebuchet MS"/>
          <w:noProof/>
        </w:rPr>
      </w:pPr>
    </w:p>
    <w:p w14:paraId="68A31C96" w14:textId="07712CB3" w:rsidR="004C308F" w:rsidRPr="00BC6306" w:rsidRDefault="004C308F" w:rsidP="00BC6306">
      <w:pPr>
        <w:spacing w:line="360" w:lineRule="auto"/>
        <w:rPr>
          <w:rFonts w:ascii="Trebuchet MS" w:hAnsi="Trebuchet MS"/>
          <w:noProof/>
        </w:rPr>
      </w:pPr>
    </w:p>
    <w:sectPr w:rsidR="004C308F" w:rsidRPr="00BC6306" w:rsidSect="001245EB">
      <w:headerReference w:type="default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4EA38" w14:textId="77777777" w:rsidR="00DE3828" w:rsidRDefault="00DE3828" w:rsidP="00244341">
      <w:r>
        <w:separator/>
      </w:r>
    </w:p>
  </w:endnote>
  <w:endnote w:type="continuationSeparator" w:id="0">
    <w:p w14:paraId="604AE083" w14:textId="77777777" w:rsidR="00DE3828" w:rsidRDefault="00DE3828" w:rsidP="00244341">
      <w:r>
        <w:continuationSeparator/>
      </w:r>
    </w:p>
  </w:endnote>
  <w:endnote w:id="1">
    <w:p w14:paraId="416FC88A" w14:textId="14209248" w:rsidR="001861B1" w:rsidRPr="001245EB" w:rsidRDefault="001861B1">
      <w:pPr>
        <w:pStyle w:val="EndnoteText"/>
        <w:rPr>
          <w:rFonts w:ascii="Poppins" w:hAnsi="Poppins" w:cs="Poppins"/>
        </w:rPr>
      </w:pPr>
      <w:r w:rsidRPr="001245EB">
        <w:rPr>
          <w:rStyle w:val="EndnoteReference"/>
          <w:rFonts w:ascii="Poppins" w:hAnsi="Poppins" w:cs="Poppins"/>
          <w:sz w:val="18"/>
          <w:szCs w:val="18"/>
        </w:rPr>
        <w:endnoteRef/>
      </w:r>
      <w:r w:rsidRPr="001245EB">
        <w:rPr>
          <w:rFonts w:ascii="Poppins" w:hAnsi="Poppins" w:cs="Poppins"/>
          <w:sz w:val="18"/>
          <w:szCs w:val="18"/>
        </w:rPr>
        <w:t xml:space="preserve"> </w:t>
      </w:r>
      <w:proofErr w:type="spellStart"/>
      <w:r w:rsidRPr="001245EB">
        <w:rPr>
          <w:rFonts w:ascii="Poppins" w:hAnsi="Poppins" w:cs="Poppins"/>
          <w:sz w:val="16"/>
          <w:szCs w:val="16"/>
        </w:rPr>
        <w:t>Hingsburger</w:t>
      </w:r>
      <w:proofErr w:type="spellEnd"/>
      <w:r w:rsidRPr="001245EB">
        <w:rPr>
          <w:rFonts w:ascii="Poppins" w:hAnsi="Poppins" w:cs="Poppins"/>
          <w:sz w:val="16"/>
          <w:szCs w:val="16"/>
        </w:rPr>
        <w:t xml:space="preserve">, D. (2017). </w:t>
      </w:r>
      <w:r w:rsidRPr="001245EB">
        <w:rPr>
          <w:rFonts w:ascii="Poppins" w:hAnsi="Poppins" w:cs="Poppins"/>
          <w:i/>
          <w:iCs/>
          <w:sz w:val="16"/>
          <w:szCs w:val="16"/>
        </w:rPr>
        <w:t>Community as it is: Meeting the real challenge</w:t>
      </w:r>
      <w:r w:rsidRPr="001245EB">
        <w:rPr>
          <w:rFonts w:ascii="Poppins" w:hAnsi="Poppins" w:cs="Poppins"/>
          <w:sz w:val="16"/>
          <w:szCs w:val="16"/>
        </w:rPr>
        <w:t>. Paper presented at the CQL Conference: Blueprint for person-centered practices, Indianapolis.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Mangal"/>
    <w:charset w:val="4D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E3C2" w14:textId="77777777" w:rsidR="001245EB" w:rsidRDefault="001245EB" w:rsidP="001245EB">
    <w:pPr>
      <w:pStyle w:val="Footer"/>
      <w:rPr>
        <w:rFonts w:ascii="Poppins" w:hAnsi="Poppins" w:cs="Poppins"/>
        <w:i/>
        <w:iCs/>
        <w:color w:val="404040" w:themeColor="text1" w:themeTint="BF"/>
        <w:sz w:val="16"/>
        <w:szCs w:val="16"/>
      </w:rPr>
    </w:pPr>
  </w:p>
  <w:p w14:paraId="6B3E8601" w14:textId="1BEBD659" w:rsidR="001245EB" w:rsidRPr="00F644B3" w:rsidRDefault="001245EB" w:rsidP="001245EB">
    <w:pPr>
      <w:pStyle w:val="Footer"/>
      <w:rPr>
        <w:rFonts w:ascii="Poppins" w:hAnsi="Poppins" w:cs="Poppins"/>
        <w:i/>
        <w:iCs/>
        <w:color w:val="404040" w:themeColor="text1" w:themeTint="BF"/>
        <w:sz w:val="16"/>
        <w:szCs w:val="16"/>
      </w:rPr>
    </w:pPr>
    <w:r w:rsidRPr="00D6023B">
      <w:rPr>
        <w:rFonts w:ascii="Poppins" w:hAnsi="Poppins" w:cs="Poppins"/>
        <w:i/>
        <w:iCs/>
        <w:color w:val="404040" w:themeColor="text1" w:themeTint="BF"/>
        <w:sz w:val="16"/>
        <w:szCs w:val="16"/>
      </w:rPr>
      <w:t xml:space="preserve">This information is from There’s No Place Like Home: A National Study of How People with Intellectual and/or Developmental Disabilities and Their Families Choose Where to Live. The technical report can be accessed at: </w:t>
    </w:r>
    <w:hyperlink r:id="rId1" w:history="1">
      <w:r w:rsidRPr="00D6023B">
        <w:rPr>
          <w:rStyle w:val="Hyperlink"/>
          <w:rFonts w:ascii="Poppins" w:hAnsi="Poppins" w:cs="Poppins"/>
          <w:i/>
          <w:iCs/>
          <w:sz w:val="16"/>
          <w:szCs w:val="16"/>
        </w:rPr>
        <w:t>https://futureplanning.thearc.org/housing/</w:t>
      </w:r>
    </w:hyperlink>
    <w:r w:rsidRPr="00D6023B">
      <w:rPr>
        <w:rFonts w:ascii="Poppins" w:hAnsi="Poppins" w:cs="Poppins"/>
        <w:i/>
        <w:iCs/>
        <w:color w:val="404040" w:themeColor="text1" w:themeTint="BF"/>
        <w:sz w:val="16"/>
        <w:szCs w:val="16"/>
      </w:rPr>
      <w:t xml:space="preserve">. </w:t>
    </w:r>
  </w:p>
  <w:p w14:paraId="35F39B9F" w14:textId="66F1F485" w:rsidR="00244341" w:rsidRPr="001245EB" w:rsidRDefault="00244341" w:rsidP="00124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1966C" w14:textId="77777777" w:rsidR="00DE3828" w:rsidRDefault="00DE3828" w:rsidP="00244341">
      <w:r>
        <w:separator/>
      </w:r>
    </w:p>
  </w:footnote>
  <w:footnote w:type="continuationSeparator" w:id="0">
    <w:p w14:paraId="2F233C3E" w14:textId="77777777" w:rsidR="00DE3828" w:rsidRDefault="00DE3828" w:rsidP="0024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BE9E" w14:textId="5A112B7F" w:rsidR="001245EB" w:rsidRDefault="001245EB">
    <w:pPr>
      <w:pStyle w:val="Header"/>
    </w:pPr>
    <w:r>
      <w:rPr>
        <w:noProof/>
      </w:rPr>
      <w:drawing>
        <wp:inline distT="0" distB="0" distL="0" distR="0" wp14:anchorId="71E60072" wp14:editId="45D36687">
          <wp:extent cx="5943600" cy="739775"/>
          <wp:effectExtent l="0" t="0" r="0" b="0"/>
          <wp:docPr id="3" name="Picture 3" descr="A close up of an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9-173.05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BE9AE6" w14:textId="77777777" w:rsidR="001245EB" w:rsidRDefault="00124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62FF"/>
    <w:multiLevelType w:val="hybridMultilevel"/>
    <w:tmpl w:val="2F3C8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01B59"/>
    <w:multiLevelType w:val="hybridMultilevel"/>
    <w:tmpl w:val="A3FC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41A1"/>
    <w:multiLevelType w:val="hybridMultilevel"/>
    <w:tmpl w:val="15DAAD94"/>
    <w:lvl w:ilvl="0" w:tplc="A8506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CE9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EC09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83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86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61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C2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4F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B26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DB78B3"/>
    <w:multiLevelType w:val="hybridMultilevel"/>
    <w:tmpl w:val="7CDC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105DF"/>
    <w:multiLevelType w:val="hybridMultilevel"/>
    <w:tmpl w:val="D740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D61B4"/>
    <w:multiLevelType w:val="hybridMultilevel"/>
    <w:tmpl w:val="1AEEA672"/>
    <w:lvl w:ilvl="0" w:tplc="FFAE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4E71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C0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A6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48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40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C9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82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08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3784CA0"/>
    <w:multiLevelType w:val="hybridMultilevel"/>
    <w:tmpl w:val="CD84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07"/>
    <w:rsid w:val="00001A70"/>
    <w:rsid w:val="0004124A"/>
    <w:rsid w:val="0004170E"/>
    <w:rsid w:val="00066C50"/>
    <w:rsid w:val="00082FC8"/>
    <w:rsid w:val="000A5B2D"/>
    <w:rsid w:val="000A7E89"/>
    <w:rsid w:val="000C130B"/>
    <w:rsid w:val="000D632C"/>
    <w:rsid w:val="00104B0F"/>
    <w:rsid w:val="0012194C"/>
    <w:rsid w:val="001245EB"/>
    <w:rsid w:val="00144853"/>
    <w:rsid w:val="001500AA"/>
    <w:rsid w:val="001616AA"/>
    <w:rsid w:val="00172DEA"/>
    <w:rsid w:val="001861B1"/>
    <w:rsid w:val="001A576A"/>
    <w:rsid w:val="001B6F15"/>
    <w:rsid w:val="001D1BF4"/>
    <w:rsid w:val="001D3200"/>
    <w:rsid w:val="001D43EE"/>
    <w:rsid w:val="001E3E7A"/>
    <w:rsid w:val="001F5824"/>
    <w:rsid w:val="0022258F"/>
    <w:rsid w:val="00244341"/>
    <w:rsid w:val="0026179B"/>
    <w:rsid w:val="002A03B7"/>
    <w:rsid w:val="002A469E"/>
    <w:rsid w:val="002A6D59"/>
    <w:rsid w:val="002B58A6"/>
    <w:rsid w:val="002E6488"/>
    <w:rsid w:val="00304731"/>
    <w:rsid w:val="00350E89"/>
    <w:rsid w:val="00363CA9"/>
    <w:rsid w:val="00366FB2"/>
    <w:rsid w:val="003972C1"/>
    <w:rsid w:val="003B793D"/>
    <w:rsid w:val="00425CDE"/>
    <w:rsid w:val="00436C7E"/>
    <w:rsid w:val="0044575D"/>
    <w:rsid w:val="00445A85"/>
    <w:rsid w:val="004811C7"/>
    <w:rsid w:val="00496F5F"/>
    <w:rsid w:val="004C308F"/>
    <w:rsid w:val="004E28BE"/>
    <w:rsid w:val="0054353F"/>
    <w:rsid w:val="00545E4C"/>
    <w:rsid w:val="00564E51"/>
    <w:rsid w:val="0057782B"/>
    <w:rsid w:val="005A7BA4"/>
    <w:rsid w:val="005E14BE"/>
    <w:rsid w:val="005F40F7"/>
    <w:rsid w:val="0060310D"/>
    <w:rsid w:val="006206FA"/>
    <w:rsid w:val="006322A7"/>
    <w:rsid w:val="00661B9C"/>
    <w:rsid w:val="006C5659"/>
    <w:rsid w:val="006C60D1"/>
    <w:rsid w:val="006E55D6"/>
    <w:rsid w:val="006E5802"/>
    <w:rsid w:val="006E749E"/>
    <w:rsid w:val="00701407"/>
    <w:rsid w:val="00705F73"/>
    <w:rsid w:val="007358FD"/>
    <w:rsid w:val="00737C76"/>
    <w:rsid w:val="007851DE"/>
    <w:rsid w:val="007D4CED"/>
    <w:rsid w:val="007E42E5"/>
    <w:rsid w:val="00821DDD"/>
    <w:rsid w:val="0082227A"/>
    <w:rsid w:val="008532F0"/>
    <w:rsid w:val="00857E08"/>
    <w:rsid w:val="0087731D"/>
    <w:rsid w:val="009224EC"/>
    <w:rsid w:val="00946BC9"/>
    <w:rsid w:val="009A4298"/>
    <w:rsid w:val="009B3A87"/>
    <w:rsid w:val="009D2298"/>
    <w:rsid w:val="009D3B1D"/>
    <w:rsid w:val="009E6724"/>
    <w:rsid w:val="00A11364"/>
    <w:rsid w:val="00A2136E"/>
    <w:rsid w:val="00A268E1"/>
    <w:rsid w:val="00A32B59"/>
    <w:rsid w:val="00A53928"/>
    <w:rsid w:val="00AA6FBE"/>
    <w:rsid w:val="00AC32F5"/>
    <w:rsid w:val="00AF67FE"/>
    <w:rsid w:val="00B15DF1"/>
    <w:rsid w:val="00B358A0"/>
    <w:rsid w:val="00B615A4"/>
    <w:rsid w:val="00B71A05"/>
    <w:rsid w:val="00B81F01"/>
    <w:rsid w:val="00B9237B"/>
    <w:rsid w:val="00B96D96"/>
    <w:rsid w:val="00BC6306"/>
    <w:rsid w:val="00BD34D9"/>
    <w:rsid w:val="00BE66E4"/>
    <w:rsid w:val="00C24AD6"/>
    <w:rsid w:val="00C907F1"/>
    <w:rsid w:val="00C93119"/>
    <w:rsid w:val="00C949AA"/>
    <w:rsid w:val="00C95035"/>
    <w:rsid w:val="00CB4969"/>
    <w:rsid w:val="00CE4220"/>
    <w:rsid w:val="00D436E1"/>
    <w:rsid w:val="00D77330"/>
    <w:rsid w:val="00D87DA7"/>
    <w:rsid w:val="00D9046A"/>
    <w:rsid w:val="00DD0600"/>
    <w:rsid w:val="00DD4953"/>
    <w:rsid w:val="00DD69CB"/>
    <w:rsid w:val="00DE3828"/>
    <w:rsid w:val="00E14C89"/>
    <w:rsid w:val="00E72222"/>
    <w:rsid w:val="00E84188"/>
    <w:rsid w:val="00E931A0"/>
    <w:rsid w:val="00EA3CB2"/>
    <w:rsid w:val="00EB35E0"/>
    <w:rsid w:val="00EE6655"/>
    <w:rsid w:val="00F02325"/>
    <w:rsid w:val="00F0519A"/>
    <w:rsid w:val="00F26B4A"/>
    <w:rsid w:val="00F45428"/>
    <w:rsid w:val="00F578FC"/>
    <w:rsid w:val="00F81E32"/>
    <w:rsid w:val="00FA3CC1"/>
    <w:rsid w:val="00FB24B0"/>
    <w:rsid w:val="00FC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1BA0"/>
  <w15:chartTrackingRefBased/>
  <w15:docId w15:val="{C3A890CB-6AB1-430E-BD12-2B13CEC0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407"/>
  </w:style>
  <w:style w:type="paragraph" w:styleId="Heading1">
    <w:name w:val="heading 1"/>
    <w:basedOn w:val="Normal"/>
    <w:next w:val="Normal"/>
    <w:link w:val="Heading1Char"/>
    <w:uiPriority w:val="9"/>
    <w:qFormat/>
    <w:rsid w:val="00EB35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3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341"/>
  </w:style>
  <w:style w:type="paragraph" w:styleId="Footer">
    <w:name w:val="footer"/>
    <w:basedOn w:val="Normal"/>
    <w:link w:val="FooterChar"/>
    <w:uiPriority w:val="99"/>
    <w:unhideWhenUsed/>
    <w:rsid w:val="00244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341"/>
  </w:style>
  <w:style w:type="character" w:customStyle="1" w:styleId="Heading1Char">
    <w:name w:val="Heading 1 Char"/>
    <w:basedOn w:val="DefaultParagraphFont"/>
    <w:link w:val="Heading1"/>
    <w:uiPriority w:val="9"/>
    <w:rsid w:val="00EB35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63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2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2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227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1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1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861B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43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5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5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5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353F"/>
  </w:style>
  <w:style w:type="character" w:styleId="Hyperlink">
    <w:name w:val="Hyperlink"/>
    <w:basedOn w:val="DefaultParagraphFont"/>
    <w:uiPriority w:val="99"/>
    <w:unhideWhenUsed/>
    <w:rsid w:val="00F45428"/>
    <w:rPr>
      <w:color w:val="0563C1" w:themeColor="hyperlink"/>
      <w:u w:val="single"/>
    </w:rPr>
  </w:style>
  <w:style w:type="paragraph" w:customStyle="1" w:styleId="bullet">
    <w:name w:val="bullet"/>
    <w:basedOn w:val="Normal"/>
    <w:uiPriority w:val="99"/>
    <w:rsid w:val="006C60D1"/>
    <w:pPr>
      <w:suppressAutoHyphens/>
      <w:autoSpaceDE w:val="0"/>
      <w:autoSpaceDN w:val="0"/>
      <w:adjustRightInd w:val="0"/>
      <w:spacing w:after="32" w:line="320" w:lineRule="atLeast"/>
      <w:ind w:left="270"/>
      <w:textAlignment w:val="center"/>
    </w:pPr>
    <w:rPr>
      <w:rFonts w:ascii="Poppins" w:hAnsi="Poppins" w:cs="Poppins"/>
      <w:color w:val="484847"/>
      <w:spacing w:val="-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1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6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5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1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0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7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7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8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utureplanning.thearc.org/hou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A60B7D1F2A4438B9B456A4037767E" ma:contentTypeVersion="13" ma:contentTypeDescription="Create a new document." ma:contentTypeScope="" ma:versionID="ed1abf891b0c3b81aedd4c64bc9dae1e">
  <xsd:schema xmlns:xsd="http://www.w3.org/2001/XMLSchema" xmlns:xs="http://www.w3.org/2001/XMLSchema" xmlns:p="http://schemas.microsoft.com/office/2006/metadata/properties" xmlns:ns3="6559ca03-65f7-4091-8ce4-20212a2846ff" xmlns:ns4="d18c873e-1a1a-48ca-928f-01198954b6a8" targetNamespace="http://schemas.microsoft.com/office/2006/metadata/properties" ma:root="true" ma:fieldsID="b9002fdf791c0923473f538d98816fd5" ns3:_="" ns4:_="">
    <xsd:import namespace="6559ca03-65f7-4091-8ce4-20212a2846ff"/>
    <xsd:import namespace="d18c873e-1a1a-48ca-928f-01198954b6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9ca03-65f7-4091-8ce4-20212a2846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c873e-1a1a-48ca-928f-01198954b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52217-E7F9-486B-B018-9F4CCF04D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F84AE-2310-41C4-84CA-108B62BA7A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3AA160-5C75-4EF9-88BD-C513B7614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9ca03-65f7-4091-8ce4-20212a2846ff"/>
    <ds:schemaRef ds:uri="d18c873e-1a1a-48ca-928f-01198954b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Friedman</dc:creator>
  <cp:keywords/>
  <dc:description/>
  <cp:lastModifiedBy>Hillary Costa</cp:lastModifiedBy>
  <cp:revision>2</cp:revision>
  <dcterms:created xsi:type="dcterms:W3CDTF">2020-01-16T17:44:00Z</dcterms:created>
  <dcterms:modified xsi:type="dcterms:W3CDTF">2020-01-16T17:44:00Z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0x010100D75A60B7D1F2A4438B9B456A4037767E</vt:lpwstr>
  </property>
</Properties>
</file>